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100" w:rsidRDefault="00305100" w:rsidP="00FB2827">
      <w:pPr>
        <w:jc w:val="both"/>
        <w:rPr>
          <w:b/>
          <w:szCs w:val="24"/>
        </w:rPr>
      </w:pPr>
      <w:bookmarkStart w:id="0" w:name="_GoBack"/>
      <w:bookmarkEnd w:id="0"/>
    </w:p>
    <w:p w:rsidR="00305100" w:rsidRDefault="00305100" w:rsidP="00FB2827">
      <w:pPr>
        <w:jc w:val="both"/>
        <w:rPr>
          <w:b/>
          <w:szCs w:val="24"/>
        </w:rPr>
      </w:pPr>
    </w:p>
    <w:p w:rsidR="00FB2827" w:rsidRDefault="002945A7" w:rsidP="00FB2827">
      <w:pPr>
        <w:jc w:val="both"/>
        <w:rPr>
          <w:b/>
          <w:szCs w:val="24"/>
        </w:rPr>
      </w:pPr>
      <w:r>
        <w:rPr>
          <w:b/>
          <w:szCs w:val="24"/>
        </w:rPr>
        <w:t>Dr. Bóka István</w:t>
      </w:r>
    </w:p>
    <w:p w:rsidR="002945A7" w:rsidRDefault="002945A7" w:rsidP="00FB2827">
      <w:pPr>
        <w:jc w:val="both"/>
        <w:rPr>
          <w:b/>
          <w:szCs w:val="24"/>
        </w:rPr>
      </w:pPr>
      <w:r>
        <w:rPr>
          <w:b/>
          <w:szCs w:val="24"/>
        </w:rPr>
        <w:t>elnök</w:t>
      </w:r>
    </w:p>
    <w:p w:rsidR="002945A7" w:rsidRDefault="002945A7" w:rsidP="00FB2827">
      <w:pPr>
        <w:jc w:val="both"/>
        <w:rPr>
          <w:b/>
          <w:szCs w:val="24"/>
        </w:rPr>
      </w:pPr>
      <w:r>
        <w:rPr>
          <w:b/>
          <w:szCs w:val="24"/>
        </w:rPr>
        <w:t>Balaton Fejlesztési Tanács</w:t>
      </w:r>
    </w:p>
    <w:p w:rsidR="00FB2827" w:rsidRDefault="00FB2827" w:rsidP="00FB2827">
      <w:pPr>
        <w:jc w:val="both"/>
        <w:rPr>
          <w:b/>
          <w:szCs w:val="24"/>
        </w:rPr>
      </w:pPr>
    </w:p>
    <w:p w:rsidR="002945A7" w:rsidRPr="00175509" w:rsidRDefault="002945A7" w:rsidP="00FB2827">
      <w:pPr>
        <w:jc w:val="both"/>
        <w:rPr>
          <w:b/>
          <w:szCs w:val="24"/>
        </w:rPr>
      </w:pPr>
      <w:r>
        <w:rPr>
          <w:b/>
          <w:szCs w:val="24"/>
        </w:rPr>
        <w:t>Tisztelt Elnök Úr !</w:t>
      </w:r>
    </w:p>
    <w:p w:rsidR="002945A7" w:rsidRDefault="002945A7" w:rsidP="00FB2827">
      <w:pPr>
        <w:jc w:val="both"/>
        <w:rPr>
          <w:szCs w:val="24"/>
        </w:rPr>
      </w:pPr>
    </w:p>
    <w:p w:rsidR="00C623C8" w:rsidRDefault="0097375A" w:rsidP="00FB2827">
      <w:pPr>
        <w:jc w:val="both"/>
        <w:rPr>
          <w:szCs w:val="24"/>
        </w:rPr>
      </w:pPr>
      <w:r>
        <w:rPr>
          <w:szCs w:val="24"/>
        </w:rPr>
        <w:t xml:space="preserve">Az Országos Környezetvédelmi Tanács </w:t>
      </w:r>
      <w:r w:rsidR="00FB2827">
        <w:rPr>
          <w:szCs w:val="24"/>
        </w:rPr>
        <w:t>köszönettel megkapta</w:t>
      </w:r>
      <w:r w:rsidR="002945A7">
        <w:rPr>
          <w:szCs w:val="24"/>
        </w:rPr>
        <w:t xml:space="preserve"> fölkérésüket, hogy – az Önök által megadott / javasolt szempontok szerint véleményezze a Balaton Fejlesztési Tanács által, a 2014. évben</w:t>
      </w:r>
      <w:r w:rsidR="002945A7" w:rsidRPr="002945A7">
        <w:rPr>
          <w:szCs w:val="24"/>
        </w:rPr>
        <w:t xml:space="preserve"> </w:t>
      </w:r>
      <w:r w:rsidR="002945A7">
        <w:rPr>
          <w:szCs w:val="24"/>
        </w:rPr>
        <w:t xml:space="preserve">kidolgozott, </w:t>
      </w:r>
      <w:r w:rsidR="00C623C8">
        <w:rPr>
          <w:szCs w:val="24"/>
        </w:rPr>
        <w:t xml:space="preserve">a Kormány által, a vonatkozó 2015. és 2016. évi Kormányhatározatokkal jóváhagyott,  </w:t>
      </w:r>
      <w:r w:rsidR="002945A7">
        <w:rPr>
          <w:szCs w:val="24"/>
        </w:rPr>
        <w:t xml:space="preserve">a Balaton Kiemelt Térség területfejlesztési </w:t>
      </w:r>
      <w:r w:rsidR="00C623C8">
        <w:rPr>
          <w:szCs w:val="24"/>
        </w:rPr>
        <w:t>Koncepció, Stratégia és Operatív Program című és tartalmú dokumentumok Helyzetértékelés –ét.</w:t>
      </w:r>
    </w:p>
    <w:p w:rsidR="00292AB5" w:rsidRDefault="00C623C8" w:rsidP="00292AB5">
      <w:pPr>
        <w:jc w:val="both"/>
        <w:rPr>
          <w:szCs w:val="24"/>
        </w:rPr>
      </w:pPr>
      <w:r w:rsidRPr="009052AF">
        <w:rPr>
          <w:b/>
          <w:szCs w:val="24"/>
        </w:rPr>
        <w:t>Az Országos Környezetvédelmi Tanács</w:t>
      </w:r>
      <w:r>
        <w:rPr>
          <w:szCs w:val="24"/>
        </w:rPr>
        <w:t xml:space="preserve"> [OKT] – annak idején, 2014.-ben, a Környezetvédelem általános szabályairól szóló 1995. évi LIII. törvény, vonatkozó 43.§ (4) és a 44.§ (2) b)</w:t>
      </w:r>
      <w:r w:rsidR="00A64EC8">
        <w:rPr>
          <w:szCs w:val="24"/>
        </w:rPr>
        <w:t>, valamint a környezeti vizsgálatról szóló EU 2001/42 EIA Direktívát hazai jogszabállyal kihirdető 2/2005. (</w:t>
      </w:r>
      <w:r>
        <w:rPr>
          <w:szCs w:val="24"/>
        </w:rPr>
        <w:t xml:space="preserve"> </w:t>
      </w:r>
      <w:r w:rsidR="00A64EC8">
        <w:rPr>
          <w:szCs w:val="24"/>
        </w:rPr>
        <w:t xml:space="preserve">I.11.) Korm. rendelet előírásai szerint – </w:t>
      </w:r>
      <w:r w:rsidR="00A64EC8" w:rsidRPr="009052AF">
        <w:rPr>
          <w:b/>
          <w:szCs w:val="24"/>
        </w:rPr>
        <w:t xml:space="preserve">véleményezte a Koncepció, Stratégia és Operatív Program Stratégiai Környezeti Vizsgálatát </w:t>
      </w:r>
      <w:r w:rsidR="00A64EC8">
        <w:rPr>
          <w:szCs w:val="24"/>
        </w:rPr>
        <w:t xml:space="preserve">[SKV], </w:t>
      </w:r>
      <w:r w:rsidR="00A64EC8" w:rsidRPr="009052AF">
        <w:rPr>
          <w:b/>
          <w:szCs w:val="24"/>
        </w:rPr>
        <w:t>továbbá</w:t>
      </w:r>
      <w:r w:rsidR="00A64EC8">
        <w:rPr>
          <w:szCs w:val="24"/>
        </w:rPr>
        <w:t xml:space="preserve"> véleményezte a Miniszterelnökség Építészeti és Építésügyi Helyettes Államtitkársága kérésére az OTrT, a BATrT, valamint </w:t>
      </w:r>
      <w:r w:rsidR="00A64EC8" w:rsidRPr="00A64EC8">
        <w:rPr>
          <w:b/>
          <w:szCs w:val="24"/>
        </w:rPr>
        <w:t>a Balaton Kiemelt Üdülőkörzet Területrendezési Terv</w:t>
      </w:r>
      <w:r w:rsidR="00A64EC8">
        <w:rPr>
          <w:szCs w:val="24"/>
        </w:rPr>
        <w:t xml:space="preserve"> [BKÜK</w:t>
      </w:r>
      <w:r w:rsidR="00A64EC8" w:rsidRPr="009052AF">
        <w:rPr>
          <w:b/>
          <w:szCs w:val="24"/>
        </w:rPr>
        <w:t xml:space="preserve">] módosításához </w:t>
      </w:r>
      <w:r w:rsidR="00292AB5" w:rsidRPr="009052AF">
        <w:rPr>
          <w:b/>
          <w:szCs w:val="24"/>
        </w:rPr>
        <w:t>tartozó Környezeti Értékelést.</w:t>
      </w:r>
      <w:r w:rsidR="00A64EC8">
        <w:rPr>
          <w:szCs w:val="24"/>
        </w:rPr>
        <w:t xml:space="preserve"> </w:t>
      </w:r>
      <w:r>
        <w:rPr>
          <w:szCs w:val="24"/>
        </w:rPr>
        <w:t xml:space="preserve">  </w:t>
      </w:r>
      <w:r w:rsidR="00292AB5">
        <w:rPr>
          <w:szCs w:val="24"/>
        </w:rPr>
        <w:t xml:space="preserve">Az Országos Környezetvédelmi Tanács véleménye szerint a Területi Tervek módosítási javaslata támogatható volt, az OKT által tett kiegészítő megjegyzésekkel, valamint javaslatokkal, amelyeket – a Balaton Kiemelt Térség Fejlesztési Programja tekintetében – ide idézek, az Önök által javasolt szempontok alkalmazása helyett.  </w:t>
      </w:r>
    </w:p>
    <w:p w:rsidR="00305100" w:rsidRPr="00526416" w:rsidRDefault="00305100" w:rsidP="00292AB5">
      <w:pPr>
        <w:jc w:val="both"/>
        <w:rPr>
          <w:szCs w:val="24"/>
        </w:rPr>
      </w:pPr>
    </w:p>
    <w:p w:rsidR="00CF10E3" w:rsidRDefault="00292AB5" w:rsidP="003D0D20">
      <w:pPr>
        <w:jc w:val="both"/>
        <w:rPr>
          <w:szCs w:val="24"/>
        </w:rPr>
      </w:pPr>
      <w:r>
        <w:rPr>
          <w:szCs w:val="24"/>
        </w:rPr>
        <w:t xml:space="preserve">A várható következmények környezeti értékelésében megfogalmazott, a káros hatások elkerülésére, csökkentésére (vagy ellentételezésére) </w:t>
      </w:r>
      <w:r w:rsidR="0037085D">
        <w:rPr>
          <w:szCs w:val="24"/>
        </w:rPr>
        <w:t>vonatkozó ajánlások körültekintően indokoltak, a káros környezet- és tájhasználatok megelőzésére és – helyesen – az okok kialakulásának megakadályozását és nem az utólagos kárenyhítést célzó szabályok alkalmazása (volna) célszerűen szükséges.</w:t>
      </w:r>
    </w:p>
    <w:p w:rsidR="00305100" w:rsidRDefault="00305100" w:rsidP="003D0D20">
      <w:pPr>
        <w:jc w:val="both"/>
        <w:rPr>
          <w:szCs w:val="24"/>
        </w:rPr>
      </w:pPr>
    </w:p>
    <w:p w:rsidR="00305100" w:rsidRDefault="00A91D52" w:rsidP="003D0D20">
      <w:pPr>
        <w:jc w:val="both"/>
        <w:rPr>
          <w:szCs w:val="24"/>
        </w:rPr>
      </w:pPr>
      <w:r>
        <w:rPr>
          <w:szCs w:val="24"/>
        </w:rPr>
        <w:t xml:space="preserve">A fenntartható tájhasználat érdekében a BKÜK TrT </w:t>
      </w:r>
      <w:r w:rsidR="00305100">
        <w:rPr>
          <w:szCs w:val="24"/>
        </w:rPr>
        <w:t xml:space="preserve"> Környezeti É</w:t>
      </w:r>
      <w:r>
        <w:rPr>
          <w:szCs w:val="24"/>
        </w:rPr>
        <w:t xml:space="preserve">rtékelése célul tűzi ki, hogy </w:t>
      </w:r>
      <w:r w:rsidRPr="00305100">
        <w:rPr>
          <w:i/>
          <w:szCs w:val="24"/>
        </w:rPr>
        <w:t xml:space="preserve">a térség egyediségét,… az élővilág védelmét,… a mozaikos területhasználatot, a táji értékeket,… valamint a kulturális </w:t>
      </w:r>
      <w:r w:rsidR="009052AF" w:rsidRPr="00305100">
        <w:rPr>
          <w:i/>
          <w:szCs w:val="24"/>
        </w:rPr>
        <w:t>örökséget f</w:t>
      </w:r>
      <w:r w:rsidRPr="00305100">
        <w:rPr>
          <w:i/>
          <w:szCs w:val="24"/>
        </w:rPr>
        <w:t>enntartsa.</w:t>
      </w:r>
      <w:r w:rsidR="009052AF" w:rsidRPr="00305100">
        <w:rPr>
          <w:i/>
          <w:szCs w:val="24"/>
        </w:rPr>
        <w:t xml:space="preserve"> És tovább  a vízparti rehabilitációs területekre vonatkozó speciális előírások enyhítése átgondolásra javasolt (!) … a beépítés fokozása kerülendő, mert a terület terhelése nő, élhetősége csökken, a területek tájképi értéke romlik,… a zsúfoltság növekszik,… a zöldterületek átsorolása, a burkolt felületek növekedése… növeli a környezetterhelést.</w:t>
      </w:r>
      <w:r w:rsidR="009052AF">
        <w:rPr>
          <w:szCs w:val="24"/>
        </w:rPr>
        <w:t xml:space="preserve"> </w:t>
      </w:r>
    </w:p>
    <w:p w:rsidR="00305100" w:rsidRDefault="00305100" w:rsidP="003D0D20">
      <w:pPr>
        <w:jc w:val="both"/>
        <w:rPr>
          <w:szCs w:val="24"/>
        </w:rPr>
      </w:pPr>
    </w:p>
    <w:p w:rsidR="00305100" w:rsidRDefault="00305100" w:rsidP="003D0D20">
      <w:pPr>
        <w:jc w:val="both"/>
        <w:rPr>
          <w:szCs w:val="24"/>
        </w:rPr>
      </w:pPr>
    </w:p>
    <w:p w:rsidR="00305100" w:rsidRDefault="00305100" w:rsidP="003D0D20">
      <w:pPr>
        <w:jc w:val="both"/>
        <w:rPr>
          <w:szCs w:val="24"/>
        </w:rPr>
      </w:pPr>
    </w:p>
    <w:p w:rsidR="00305100" w:rsidRDefault="00305100" w:rsidP="003D0D20">
      <w:pPr>
        <w:jc w:val="both"/>
        <w:rPr>
          <w:szCs w:val="24"/>
        </w:rPr>
      </w:pPr>
    </w:p>
    <w:p w:rsidR="00305100" w:rsidRDefault="00305100" w:rsidP="003D0D20">
      <w:pPr>
        <w:jc w:val="both"/>
        <w:rPr>
          <w:szCs w:val="24"/>
        </w:rPr>
      </w:pPr>
    </w:p>
    <w:p w:rsidR="00A91D52" w:rsidRDefault="009052AF" w:rsidP="003D0D20">
      <w:pPr>
        <w:jc w:val="both"/>
        <w:rPr>
          <w:i/>
          <w:szCs w:val="24"/>
        </w:rPr>
      </w:pPr>
      <w:r w:rsidRPr="00305100">
        <w:rPr>
          <w:i/>
          <w:szCs w:val="24"/>
        </w:rPr>
        <w:t>Megfontolandó</w:t>
      </w:r>
      <w:r w:rsidR="00FF60DE" w:rsidRPr="00305100">
        <w:rPr>
          <w:i/>
          <w:szCs w:val="24"/>
        </w:rPr>
        <w:t>, hogy – ahol egyáltalán értelmezhető – korlátlan növekedést irányoznak elő.</w:t>
      </w:r>
      <w:r w:rsidR="00FF60DE">
        <w:rPr>
          <w:szCs w:val="24"/>
        </w:rPr>
        <w:t xml:space="preserve"> (Holott) </w:t>
      </w:r>
      <w:r w:rsidR="00305100">
        <w:rPr>
          <w:i/>
          <w:szCs w:val="24"/>
        </w:rPr>
        <w:t>Ismeretes, hogy a (tu</w:t>
      </w:r>
      <w:r w:rsidR="00FF60DE" w:rsidRPr="00305100">
        <w:rPr>
          <w:i/>
          <w:szCs w:val="24"/>
        </w:rPr>
        <w:t>risztikai) vonzerő ellenőrizetlen kielégítése olyan tendenciákkal járhat, amely m</w:t>
      </w:r>
      <w:r w:rsidR="00305100" w:rsidRPr="00305100">
        <w:rPr>
          <w:i/>
          <w:szCs w:val="24"/>
        </w:rPr>
        <w:t>agát a vonzerőt</w:t>
      </w:r>
      <w:r w:rsidR="00305100" w:rsidRPr="00305100">
        <w:rPr>
          <w:szCs w:val="24"/>
        </w:rPr>
        <w:t xml:space="preserve"> </w:t>
      </w:r>
      <w:r w:rsidR="00305100" w:rsidRPr="00305100">
        <w:rPr>
          <w:i/>
          <w:szCs w:val="24"/>
        </w:rPr>
        <w:t>számolja fel. F</w:t>
      </w:r>
      <w:r w:rsidR="00FF60DE" w:rsidRPr="00305100">
        <w:rPr>
          <w:i/>
          <w:szCs w:val="24"/>
        </w:rPr>
        <w:t>ontosnak tartjuk</w:t>
      </w:r>
      <w:r w:rsidR="00FF60DE">
        <w:rPr>
          <w:szCs w:val="24"/>
        </w:rPr>
        <w:t xml:space="preserve"> – írja </w:t>
      </w:r>
      <w:r w:rsidR="00305100">
        <w:rPr>
          <w:szCs w:val="24"/>
        </w:rPr>
        <w:t>a Környezeti Érté</w:t>
      </w:r>
      <w:r w:rsidR="00FF60DE">
        <w:rPr>
          <w:szCs w:val="24"/>
        </w:rPr>
        <w:t xml:space="preserve">kelés – </w:t>
      </w:r>
      <w:r w:rsidR="00FF60DE" w:rsidRPr="00305100">
        <w:rPr>
          <w:i/>
          <w:szCs w:val="24"/>
        </w:rPr>
        <w:t>a</w:t>
      </w:r>
      <w:r w:rsidR="00305100" w:rsidRPr="00305100">
        <w:rPr>
          <w:i/>
          <w:szCs w:val="24"/>
        </w:rPr>
        <w:t xml:space="preserve"> Fejlesztési Stratégiát (Programot) ebből a szempontból (is) felülvizsgálni és fejleszteni.</w:t>
      </w:r>
      <w:r w:rsidR="00FF60DE" w:rsidRPr="00305100">
        <w:rPr>
          <w:i/>
          <w:szCs w:val="24"/>
        </w:rPr>
        <w:t xml:space="preserve"> </w:t>
      </w:r>
    </w:p>
    <w:p w:rsidR="00305100" w:rsidRDefault="00305100" w:rsidP="003D0D20">
      <w:pPr>
        <w:jc w:val="both"/>
        <w:rPr>
          <w:i/>
          <w:szCs w:val="24"/>
        </w:rPr>
      </w:pPr>
    </w:p>
    <w:p w:rsidR="00305100" w:rsidRPr="00305100" w:rsidRDefault="00305100" w:rsidP="003D0D20">
      <w:pPr>
        <w:jc w:val="both"/>
        <w:rPr>
          <w:szCs w:val="24"/>
        </w:rPr>
      </w:pPr>
      <w:r w:rsidRPr="00305100">
        <w:rPr>
          <w:szCs w:val="24"/>
        </w:rPr>
        <w:t>Összegezve az OKT véleményét</w:t>
      </w:r>
      <w:r>
        <w:rPr>
          <w:szCs w:val="24"/>
        </w:rPr>
        <w:t xml:space="preserve"> a Balaton Kiemelt Térség Fejlesztési Programja </w:t>
      </w:r>
      <w:r w:rsidR="00D14289">
        <w:rPr>
          <w:szCs w:val="24"/>
        </w:rPr>
        <w:t xml:space="preserve">– </w:t>
      </w:r>
      <w:r>
        <w:rPr>
          <w:szCs w:val="24"/>
        </w:rPr>
        <w:t>(BKÜK TrT) – Helyzetértékelése kapcsán, a Környezeti Értékelés következtetéseinek és a</w:t>
      </w:r>
      <w:r w:rsidR="00F94D7F">
        <w:rPr>
          <w:szCs w:val="24"/>
        </w:rPr>
        <w:t>jánlásainak figyelembe vételét és érvényesítését javasolja az Országos Környezetvédelmi tanács.</w:t>
      </w:r>
      <w:r>
        <w:rPr>
          <w:szCs w:val="24"/>
        </w:rPr>
        <w:t xml:space="preserve"> </w:t>
      </w:r>
    </w:p>
    <w:p w:rsidR="00691A22" w:rsidRDefault="00691A22" w:rsidP="00526416">
      <w:pPr>
        <w:tabs>
          <w:tab w:val="left" w:pos="3825"/>
        </w:tabs>
        <w:rPr>
          <w:szCs w:val="24"/>
        </w:rPr>
      </w:pPr>
    </w:p>
    <w:p w:rsidR="00541F46" w:rsidRDefault="00541F46" w:rsidP="00526416">
      <w:pPr>
        <w:tabs>
          <w:tab w:val="left" w:pos="3825"/>
        </w:tabs>
        <w:rPr>
          <w:szCs w:val="24"/>
        </w:rPr>
      </w:pPr>
      <w:r>
        <w:rPr>
          <w:szCs w:val="24"/>
        </w:rPr>
        <w:t xml:space="preserve">A Testület nevében és megbízásából </w:t>
      </w:r>
    </w:p>
    <w:p w:rsidR="00541F46" w:rsidRDefault="00541F46" w:rsidP="00526416">
      <w:pPr>
        <w:tabs>
          <w:tab w:val="left" w:pos="3825"/>
        </w:tabs>
        <w:rPr>
          <w:szCs w:val="24"/>
        </w:rPr>
      </w:pPr>
    </w:p>
    <w:p w:rsidR="0095442D" w:rsidRPr="00691A22" w:rsidRDefault="008B05CC" w:rsidP="00691A22">
      <w:pPr>
        <w:tabs>
          <w:tab w:val="left" w:pos="3825"/>
        </w:tabs>
        <w:rPr>
          <w:b/>
          <w:i/>
          <w:szCs w:val="24"/>
        </w:rPr>
      </w:pPr>
      <w:r>
        <w:rPr>
          <w:szCs w:val="24"/>
        </w:rPr>
        <w:t>2018</w:t>
      </w:r>
      <w:r w:rsidR="00412A5A">
        <w:rPr>
          <w:szCs w:val="24"/>
        </w:rPr>
        <w:t xml:space="preserve">. </w:t>
      </w:r>
      <w:r>
        <w:rPr>
          <w:szCs w:val="24"/>
        </w:rPr>
        <w:t>Augusztus 3</w:t>
      </w:r>
      <w:r w:rsidR="00541F46">
        <w:rPr>
          <w:szCs w:val="24"/>
        </w:rPr>
        <w:t>1</w:t>
      </w:r>
      <w:r w:rsidR="00CF10E3">
        <w:rPr>
          <w:szCs w:val="24"/>
        </w:rPr>
        <w:t>.-é</w:t>
      </w:r>
      <w:r w:rsidR="00412A5A">
        <w:rPr>
          <w:szCs w:val="24"/>
        </w:rPr>
        <w:t>n</w:t>
      </w:r>
      <w:r w:rsidR="00526416" w:rsidRPr="00526416">
        <w:rPr>
          <w:b/>
          <w:i/>
          <w:szCs w:val="24"/>
        </w:rPr>
        <w:tab/>
      </w:r>
    </w:p>
    <w:p w:rsidR="0095442D" w:rsidRDefault="0095442D" w:rsidP="008F2261">
      <w:pPr>
        <w:rPr>
          <w:szCs w:val="24"/>
        </w:rPr>
      </w:pPr>
    </w:p>
    <w:p w:rsidR="00F21933" w:rsidRDefault="00856C33" w:rsidP="008F2261">
      <w:r>
        <w:rPr>
          <w:noProof/>
        </w:rPr>
        <w:drawing>
          <wp:inline distT="0" distB="0" distL="0" distR="0">
            <wp:extent cx="1238250" cy="6000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2D" w:rsidRDefault="0095442D" w:rsidP="008F2261">
      <w:pPr>
        <w:rPr>
          <w:szCs w:val="24"/>
        </w:rPr>
      </w:pPr>
      <w:r>
        <w:rPr>
          <w:szCs w:val="24"/>
        </w:rPr>
        <w:t xml:space="preserve">    Dr. Bulla Miklós</w:t>
      </w:r>
    </w:p>
    <w:p w:rsidR="00412A5A" w:rsidRDefault="00412A5A" w:rsidP="008F2261">
      <w:pPr>
        <w:rPr>
          <w:szCs w:val="24"/>
        </w:rPr>
      </w:pPr>
    </w:p>
    <w:p w:rsidR="00412A5A" w:rsidRDefault="00412A5A" w:rsidP="008F2261">
      <w:pPr>
        <w:rPr>
          <w:szCs w:val="24"/>
        </w:rPr>
      </w:pPr>
    </w:p>
    <w:sectPr w:rsidR="00412A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054" w:rsidRDefault="00F00054">
      <w:r>
        <w:separator/>
      </w:r>
    </w:p>
  </w:endnote>
  <w:endnote w:type="continuationSeparator" w:id="0">
    <w:p w:rsidR="00F00054" w:rsidRDefault="00F0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FB3E0B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Budapest.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51063; 1- 79 53699. Fax: 1- 79 50429.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2B4F4F" w:rsidRPr="00C45CE3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FB3E0B" w:rsidRPr="00FB2827" w:rsidRDefault="00432868" w:rsidP="00432868">
    <w:pPr>
      <w:pStyle w:val="llb"/>
      <w:jc w:val="center"/>
      <w:rPr>
        <w:rFonts w:ascii="Clarendon Condensed" w:hAnsi="Clarendon Condensed"/>
        <w:color w:val="000000"/>
        <w:spacing w:val="40"/>
        <w:sz w:val="20"/>
      </w:rPr>
    </w:pPr>
    <w:r w:rsidRPr="00FB2827">
      <w:rPr>
        <w:rFonts w:ascii="Clarendon Condensed" w:hAnsi="Clarendon Condensed"/>
        <w:color w:val="000000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054" w:rsidRDefault="00F00054">
      <w:r>
        <w:separator/>
      </w:r>
    </w:p>
  </w:footnote>
  <w:footnote w:type="continuationSeparator" w:id="0">
    <w:p w:rsidR="00F00054" w:rsidRDefault="00F0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AC58BF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4pt;height:80.25pt">
          <v:imagedata r:id="rId1" o:title=""/>
        </v:shape>
        <o:OLEObject Type="Embed" ProgID="MSPhotoEd.3" ShapeID="_x0000_i1026" DrawAspect="Content" ObjectID="_1670515625" r:id="rId2"/>
      </w:object>
    </w:r>
  </w:p>
  <w:p w:rsidR="00FB3E0B" w:rsidRDefault="00FB3E0B">
    <w:pPr>
      <w:pStyle w:val="lfej"/>
      <w:jc w:val="center"/>
      <w:rPr>
        <w:rFonts w:ascii="Clarendon Condensed" w:hAnsi="Clarendon Condensed"/>
        <w:sz w:val="16"/>
      </w:rPr>
    </w:pPr>
  </w:p>
  <w:p w:rsidR="00FB3E0B" w:rsidRDefault="00FB3E0B">
    <w:pPr>
      <w:pStyle w:val="lfej"/>
      <w:jc w:val="center"/>
      <w:rPr>
        <w:rFonts w:ascii="Clarendon Condensed" w:hAnsi="Clarendon Condensed"/>
      </w:rPr>
    </w:pPr>
    <w:r>
      <w:rPr>
        <w:rFonts w:ascii="Clarendon Condensed" w:hAnsi="Clarendon Condensed"/>
        <w:b/>
        <w:spacing w:val="110"/>
      </w:rPr>
      <w:t>f</w:t>
    </w:r>
    <w:r>
      <w:rPr>
        <w:b/>
        <w:spacing w:val="110"/>
      </w:rPr>
      <w:t>ő</w:t>
    </w:r>
    <w:r>
      <w:rPr>
        <w:rFonts w:ascii="Clarendon Condensed" w:hAnsi="Clarendon Condensed"/>
        <w:b/>
        <w:spacing w:val="110"/>
      </w:rPr>
      <w:t>titkár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6"/>
    <w:rsid w:val="00002CE3"/>
    <w:rsid w:val="00027156"/>
    <w:rsid w:val="000271B4"/>
    <w:rsid w:val="0003417F"/>
    <w:rsid w:val="000423D6"/>
    <w:rsid w:val="00051F6C"/>
    <w:rsid w:val="000618B9"/>
    <w:rsid w:val="00080183"/>
    <w:rsid w:val="00080619"/>
    <w:rsid w:val="00092E8B"/>
    <w:rsid w:val="000E2C5B"/>
    <w:rsid w:val="000F2CC9"/>
    <w:rsid w:val="000F3A73"/>
    <w:rsid w:val="001316A0"/>
    <w:rsid w:val="00175509"/>
    <w:rsid w:val="00182F23"/>
    <w:rsid w:val="00194493"/>
    <w:rsid w:val="001A0945"/>
    <w:rsid w:val="001B1053"/>
    <w:rsid w:val="001B26A0"/>
    <w:rsid w:val="001C24E0"/>
    <w:rsid w:val="001D2AC7"/>
    <w:rsid w:val="001E05B6"/>
    <w:rsid w:val="001E7ADB"/>
    <w:rsid w:val="001F0D40"/>
    <w:rsid w:val="0021523A"/>
    <w:rsid w:val="00221634"/>
    <w:rsid w:val="00226794"/>
    <w:rsid w:val="0022745C"/>
    <w:rsid w:val="00275BF2"/>
    <w:rsid w:val="00292AB5"/>
    <w:rsid w:val="002945A7"/>
    <w:rsid w:val="002A531F"/>
    <w:rsid w:val="002B4F4F"/>
    <w:rsid w:val="002B53B4"/>
    <w:rsid w:val="002C03DF"/>
    <w:rsid w:val="002D63C9"/>
    <w:rsid w:val="002E2ADE"/>
    <w:rsid w:val="00305100"/>
    <w:rsid w:val="00310332"/>
    <w:rsid w:val="0032746B"/>
    <w:rsid w:val="003425B7"/>
    <w:rsid w:val="003439F8"/>
    <w:rsid w:val="0037085D"/>
    <w:rsid w:val="00372030"/>
    <w:rsid w:val="00372EB5"/>
    <w:rsid w:val="0038202F"/>
    <w:rsid w:val="003A6257"/>
    <w:rsid w:val="003A7EB4"/>
    <w:rsid w:val="003B46F7"/>
    <w:rsid w:val="003D0D20"/>
    <w:rsid w:val="003D4373"/>
    <w:rsid w:val="003F6E65"/>
    <w:rsid w:val="00401915"/>
    <w:rsid w:val="00407228"/>
    <w:rsid w:val="00412A5A"/>
    <w:rsid w:val="00417FD7"/>
    <w:rsid w:val="00431BB3"/>
    <w:rsid w:val="00432868"/>
    <w:rsid w:val="004335BE"/>
    <w:rsid w:val="00434709"/>
    <w:rsid w:val="004533FA"/>
    <w:rsid w:val="00464E1B"/>
    <w:rsid w:val="00477A94"/>
    <w:rsid w:val="00480A6D"/>
    <w:rsid w:val="00482950"/>
    <w:rsid w:val="004B6074"/>
    <w:rsid w:val="004C7BA9"/>
    <w:rsid w:val="004F19B4"/>
    <w:rsid w:val="004F2071"/>
    <w:rsid w:val="004F2EA4"/>
    <w:rsid w:val="004F4890"/>
    <w:rsid w:val="00503A61"/>
    <w:rsid w:val="00514758"/>
    <w:rsid w:val="00520010"/>
    <w:rsid w:val="00525A56"/>
    <w:rsid w:val="00526416"/>
    <w:rsid w:val="005314F8"/>
    <w:rsid w:val="00541F46"/>
    <w:rsid w:val="005422FB"/>
    <w:rsid w:val="00563552"/>
    <w:rsid w:val="00563632"/>
    <w:rsid w:val="00564E7E"/>
    <w:rsid w:val="005729F5"/>
    <w:rsid w:val="00585762"/>
    <w:rsid w:val="00594008"/>
    <w:rsid w:val="00597A62"/>
    <w:rsid w:val="005A7A98"/>
    <w:rsid w:val="005D52F7"/>
    <w:rsid w:val="005F4467"/>
    <w:rsid w:val="005F5E75"/>
    <w:rsid w:val="00607CCB"/>
    <w:rsid w:val="00691A22"/>
    <w:rsid w:val="006F7E90"/>
    <w:rsid w:val="0070010C"/>
    <w:rsid w:val="00702E3A"/>
    <w:rsid w:val="007428D9"/>
    <w:rsid w:val="00744D62"/>
    <w:rsid w:val="007702BA"/>
    <w:rsid w:val="00770448"/>
    <w:rsid w:val="00796B93"/>
    <w:rsid w:val="007B0C42"/>
    <w:rsid w:val="007B2EB4"/>
    <w:rsid w:val="007E5495"/>
    <w:rsid w:val="007F282C"/>
    <w:rsid w:val="007F2F2B"/>
    <w:rsid w:val="007F53CE"/>
    <w:rsid w:val="00802407"/>
    <w:rsid w:val="008205AB"/>
    <w:rsid w:val="0082742C"/>
    <w:rsid w:val="0083274E"/>
    <w:rsid w:val="00846191"/>
    <w:rsid w:val="00856C33"/>
    <w:rsid w:val="008B05CC"/>
    <w:rsid w:val="008C2258"/>
    <w:rsid w:val="008C32ED"/>
    <w:rsid w:val="008C640C"/>
    <w:rsid w:val="008F2261"/>
    <w:rsid w:val="009052AF"/>
    <w:rsid w:val="009125E7"/>
    <w:rsid w:val="009228A4"/>
    <w:rsid w:val="009429E8"/>
    <w:rsid w:val="00952B84"/>
    <w:rsid w:val="0095442D"/>
    <w:rsid w:val="00955F28"/>
    <w:rsid w:val="00956494"/>
    <w:rsid w:val="00960BC4"/>
    <w:rsid w:val="0097375A"/>
    <w:rsid w:val="009866CE"/>
    <w:rsid w:val="009A11F3"/>
    <w:rsid w:val="009B7307"/>
    <w:rsid w:val="00A11588"/>
    <w:rsid w:val="00A53F01"/>
    <w:rsid w:val="00A63C63"/>
    <w:rsid w:val="00A64EC8"/>
    <w:rsid w:val="00A77178"/>
    <w:rsid w:val="00A812AF"/>
    <w:rsid w:val="00A91D52"/>
    <w:rsid w:val="00A95E09"/>
    <w:rsid w:val="00AA6125"/>
    <w:rsid w:val="00AB637A"/>
    <w:rsid w:val="00AC3D41"/>
    <w:rsid w:val="00AC58BF"/>
    <w:rsid w:val="00AE2AE4"/>
    <w:rsid w:val="00AF0B20"/>
    <w:rsid w:val="00AF73BA"/>
    <w:rsid w:val="00B02F68"/>
    <w:rsid w:val="00B46217"/>
    <w:rsid w:val="00B47B3E"/>
    <w:rsid w:val="00B55B32"/>
    <w:rsid w:val="00B641E8"/>
    <w:rsid w:val="00B72F9E"/>
    <w:rsid w:val="00B92AC5"/>
    <w:rsid w:val="00BA2EE1"/>
    <w:rsid w:val="00BA6EDA"/>
    <w:rsid w:val="00BB22C8"/>
    <w:rsid w:val="00BC59AD"/>
    <w:rsid w:val="00BD2A64"/>
    <w:rsid w:val="00BE2425"/>
    <w:rsid w:val="00BE6548"/>
    <w:rsid w:val="00C1482C"/>
    <w:rsid w:val="00C341FD"/>
    <w:rsid w:val="00C425D0"/>
    <w:rsid w:val="00C45CE3"/>
    <w:rsid w:val="00C623C8"/>
    <w:rsid w:val="00C853C7"/>
    <w:rsid w:val="00CB25AE"/>
    <w:rsid w:val="00CE549A"/>
    <w:rsid w:val="00CF10E3"/>
    <w:rsid w:val="00CF51C6"/>
    <w:rsid w:val="00D14289"/>
    <w:rsid w:val="00D22772"/>
    <w:rsid w:val="00D23133"/>
    <w:rsid w:val="00D44F76"/>
    <w:rsid w:val="00D6211D"/>
    <w:rsid w:val="00DA6BB4"/>
    <w:rsid w:val="00DB7B01"/>
    <w:rsid w:val="00DC2A55"/>
    <w:rsid w:val="00DE3B4E"/>
    <w:rsid w:val="00DF7D21"/>
    <w:rsid w:val="00DF7DD1"/>
    <w:rsid w:val="00E01321"/>
    <w:rsid w:val="00E4159B"/>
    <w:rsid w:val="00E456FD"/>
    <w:rsid w:val="00E548E1"/>
    <w:rsid w:val="00E56A74"/>
    <w:rsid w:val="00E76039"/>
    <w:rsid w:val="00E937DA"/>
    <w:rsid w:val="00E96580"/>
    <w:rsid w:val="00EC3052"/>
    <w:rsid w:val="00EE38C9"/>
    <w:rsid w:val="00F00054"/>
    <w:rsid w:val="00F12007"/>
    <w:rsid w:val="00F21933"/>
    <w:rsid w:val="00F23789"/>
    <w:rsid w:val="00F2785C"/>
    <w:rsid w:val="00F37942"/>
    <w:rsid w:val="00F609E6"/>
    <w:rsid w:val="00F61F2A"/>
    <w:rsid w:val="00F77327"/>
    <w:rsid w:val="00F77403"/>
    <w:rsid w:val="00F937F6"/>
    <w:rsid w:val="00F94D7F"/>
    <w:rsid w:val="00FB2827"/>
    <w:rsid w:val="00FB3E0B"/>
    <w:rsid w:val="00FF327F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64D32A-5BB8-49D0-A3EA-22E5E2AB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</w:rPr>
  </w:style>
  <w:style w:type="paragraph" w:styleId="Szvegtrzs">
    <w:name w:val="Body Text"/>
    <w:basedOn w:val="Norml"/>
    <w:link w:val="SzvegtrzsChar"/>
    <w:uiPriority w:val="99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6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291B-46F7-46D7-9CB7-18E00396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2773</Characters>
  <Application>Microsoft Office Word</Application>
  <DocSecurity>0</DocSecurity>
  <Lines>23</Lines>
  <Paragraphs>6</Paragraphs>
  <ScaleCrop>false</ScaleCrop>
  <Company>KSZF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levél</dc:title>
  <dc:subject/>
  <dc:creator>Lakatos Lilla</dc:creator>
  <cp:keywords/>
  <dc:description/>
  <cp:lastModifiedBy>Andras</cp:lastModifiedBy>
  <cp:revision>2</cp:revision>
  <cp:lastPrinted>2012-11-15T08:00:00Z</cp:lastPrinted>
  <dcterms:created xsi:type="dcterms:W3CDTF">2020-12-26T18:20:00Z</dcterms:created>
  <dcterms:modified xsi:type="dcterms:W3CDTF">2020-12-26T18:20:00Z</dcterms:modified>
</cp:coreProperties>
</file>